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BDB2">
      <w:pPr>
        <w:widowControl/>
        <w:shd w:val="clear" w:color="auto" w:fill="FFFFFF"/>
        <w:jc w:val="left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42D8E498">
      <w:pPr>
        <w:widowControl/>
        <w:shd w:val="clear" w:color="auto" w:fill="FFFFFF"/>
        <w:jc w:val="left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</w:p>
    <w:p w14:paraId="77F013DB">
      <w:pPr>
        <w:widowControl/>
        <w:shd w:val="clear" w:color="auto" w:fill="FFFFFF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6"/>
          <w:szCs w:val="36"/>
          <w:lang w:eastAsia="zh-CN"/>
        </w:rPr>
        <w:t>常州市（市本级）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36"/>
          <w:szCs w:val="36"/>
        </w:rPr>
        <w:t>建设项目工伤保险公示牌</w:t>
      </w:r>
    </w:p>
    <w:p w14:paraId="07A19CC3"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884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6810"/>
      </w:tblGrid>
      <w:tr w14:paraId="0C26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74513">
            <w:pPr>
              <w:widowControl/>
              <w:wordWrap w:val="0"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工程名称</w:t>
            </w:r>
          </w:p>
        </w:tc>
        <w:tc>
          <w:tcPr>
            <w:tcW w:w="68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22913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1EA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7EE2B">
            <w:pPr>
              <w:widowControl/>
              <w:wordWrap w:val="0"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建设单位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50850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57D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43F56">
            <w:pPr>
              <w:widowControl/>
              <w:wordWrap w:val="0"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总承包单位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00B48"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3E1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209CF">
            <w:pPr>
              <w:widowControl/>
              <w:wordWrap w:val="0"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工伤保险期限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45156">
            <w:pPr>
              <w:widowControl/>
              <w:wordWrap w:val="0"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从    年   月  日起至     年   月   日</w:t>
            </w:r>
          </w:p>
        </w:tc>
      </w:tr>
      <w:tr w14:paraId="3FFD9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50E6C">
            <w:pPr>
              <w:widowControl/>
              <w:wordWrap w:val="0"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工伤保险须知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3DC6C">
            <w:pPr>
              <w:widowControl/>
              <w:numPr>
                <w:ilvl w:val="0"/>
                <w:numId w:val="1"/>
              </w:numPr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本项目已按建设项目参加工伤保险，在工伤保险期限内使用的全部职工依法享有工伤保险待遇权利；</w:t>
            </w:r>
          </w:p>
          <w:p w14:paraId="6DF78F9C">
            <w:pPr>
              <w:widowControl/>
              <w:numPr>
                <w:ilvl w:val="0"/>
                <w:numId w:val="1"/>
              </w:numPr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highlight w:val="none"/>
                <w:lang w:val="en-US" w:eastAsia="zh-CN"/>
              </w:rPr>
              <w:t>本项目承诺认真落实施工人员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highlight w:val="none"/>
                <w:lang w:eastAsia="zh-CN"/>
              </w:rPr>
              <w:t>动态实名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highlight w:val="none"/>
                <w:lang w:val="en-US" w:eastAsia="zh-CN"/>
              </w:rPr>
              <w:t>制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highlight w:val="none"/>
                <w:lang w:eastAsia="zh-CN"/>
              </w:rPr>
              <w:t>管理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highlight w:val="none"/>
                <w:lang w:val="en-US" w:eastAsia="zh-CN"/>
              </w:rPr>
              <w:t>制度；</w:t>
            </w:r>
          </w:p>
          <w:p w14:paraId="24F5877F">
            <w:pPr>
              <w:widowControl/>
              <w:wordWrap w:val="0"/>
              <w:spacing w:line="480" w:lineRule="atLeast"/>
              <w:jc w:val="left"/>
              <w:rPr>
                <w:rFonts w:ascii="宋体" w:hAnsi="宋体" w:eastAsia="宋体" w:cs="宋体"/>
                <w:strike w:val="0"/>
                <w:dstrike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333333"/>
                <w:spacing w:val="8"/>
                <w:kern w:val="0"/>
                <w:sz w:val="26"/>
                <w:szCs w:val="26"/>
              </w:rPr>
              <w:t>.发生工伤事故后，用人单位应及时送受伤职工到定点医院救治，情况紧急时可先到就近的医院急救；</w:t>
            </w:r>
          </w:p>
          <w:p w14:paraId="6BBFCA5B">
            <w:pPr>
              <w:widowControl/>
              <w:wordWrap w:val="0"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  <w:t>发生工伤事故后，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用人单位应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规定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  <w:t>时限内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办理工伤认定、劳动能力鉴定和工伤保险待遇等事项，依法保障职工工伤保险待遇；</w:t>
            </w:r>
          </w:p>
          <w:p w14:paraId="1FFC19C5">
            <w:pPr>
              <w:widowControl/>
              <w:wordWrap w:val="0"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.工伤保险法规政策、办事指南、相关表格可以登录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  <w:t>常州市人力资源和社会保障局官网或常州社保微信公众号（公共服务—表单下载）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查询下载。</w:t>
            </w:r>
          </w:p>
        </w:tc>
      </w:tr>
      <w:tr w14:paraId="2B622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0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63D82">
            <w:pPr>
              <w:widowControl/>
              <w:wordWrap w:val="0"/>
              <w:spacing w:line="60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咨询投诉电话</w:t>
            </w:r>
          </w:p>
        </w:tc>
        <w:tc>
          <w:tcPr>
            <w:tcW w:w="6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F38B1">
            <w:pPr>
              <w:widowControl/>
              <w:wordWrap w:val="0"/>
              <w:spacing w:line="600" w:lineRule="atLeas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  <w:lang w:eastAsia="zh-CN"/>
              </w:rPr>
              <w:t>市人力资源和社会保障咨询电话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6"/>
                <w:szCs w:val="26"/>
              </w:rPr>
              <w:t>12333</w:t>
            </w:r>
          </w:p>
        </w:tc>
      </w:tr>
    </w:tbl>
    <w:p w14:paraId="654EA8E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6"/>
          <w:szCs w:val="26"/>
        </w:rPr>
        <w:t> </w:t>
      </w:r>
    </w:p>
    <w:p w14:paraId="37132B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D57C"/>
    <w:multiLevelType w:val="singleLevel"/>
    <w:tmpl w:val="D180D5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NmZiNzk4ZmNjNmFkMGIxZGMxOWViN2YyNWI4YTMifQ=="/>
  </w:docVars>
  <w:rsids>
    <w:rsidRoot w:val="00DC42A5"/>
    <w:rsid w:val="0000159D"/>
    <w:rsid w:val="00D94A49"/>
    <w:rsid w:val="00DC42A5"/>
    <w:rsid w:val="00DD5AB8"/>
    <w:rsid w:val="37AD0A8E"/>
    <w:rsid w:val="5E681B0B"/>
    <w:rsid w:val="6D9F4E6C"/>
    <w:rsid w:val="73696A25"/>
    <w:rsid w:val="7B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317</Characters>
  <Lines>31</Lines>
  <Paragraphs>8</Paragraphs>
  <TotalTime>21</TotalTime>
  <ScaleCrop>false</ScaleCrop>
  <LinksUpToDate>false</LinksUpToDate>
  <CharactersWithSpaces>338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2023-08-29T12:00:00Z</dcterms:created>
  <dc:creator>唐 糖</dc:creator>
  <cp:lastModifiedBy>echo</cp:lastModifiedBy>
  <dcterms:modified xsi:type="dcterms:W3CDTF">2024-08-13T01:47:31Z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138B0FA75F964391AF9FD14E635635B8_12</vt:lpwstr>
  </property>
</Properties>
</file>